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Scholarship Application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Incomplete applications will not be submitted for review. We appreciate your understanding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due to the high volume of applications; only those selected for scholarships will be notified via email or phone no later than the 10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of January each year for the $1,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00 scholarship pay-out.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Criteria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Please do not submit an application if you do not meet the following criteria: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be enrolled in a minimum of 6 hours undergraduate or 3 hours graduate at an accredited University or College.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have proof of a declared major.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have minimum Cumulative GPA of 3.00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demonstrate involvement on campus or in the community of attended University or College.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have taken at least 40 undergraduate credit hours or 10 graduate credit hours.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attach one letter of recommendation on official letterhead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provide resume of campus and community service activities (include dates)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Must attach an essay up to 500 words reflecting on your goals within the hospitality industry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AWARDS</w:t>
      </w:r>
      <w:r w:rsidDel="00000000" w:rsidR="00000000" w:rsidRPr="00000000">
        <w:rPr>
          <w:rtl w:val="0"/>
        </w:rPr>
        <w:t xml:space="preserve">: $1,200 (Once per year)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Please Type or Print in ink.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PERSONAL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Mailing Address: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I have read and understand the criteria for this award and I meet the qualifications to apply. I understand that if selected for this award, my name will be published. In addition, I understand that no student can receive more than $1,200 from our scholarship program during each fiscal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Signature 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Application Deadline: Thursday, December 31st each year by 5 pm EST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RETURN THIS APPLICATION TO: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850 NE 3rd st, STE 213 Dania, FL 33004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right"/>
    </w:pPr>
    <w:r w:rsidDel="00000000" w:rsidR="00000000" w:rsidRPr="00000000">
      <mc:AlternateContent>
        <mc:Choice Requires="wpg">
          <w:drawing>
            <wp:inline distB="0" distT="0" distL="114300" distR="114300">
              <wp:extent cx="5943600" cy="797544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391380"/>
                        <a:ext cx="5943600" cy="7773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Atlantic Yacht &amp; Ship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850 NE 3rd St STE 213 Dania, FL 33004</w:t>
                          </w:r>
                        </w:p>
                      </w:txbxContent>
                    </wps:txbx>
                    <wps:bodyPr anchorCtr="0" anchor="ctr" bIns="45700" lIns="91425" rIns="91425" tIns="4570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797544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9754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